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CF5E59" w14:textId="77777777" w:rsidR="00126487" w:rsidRPr="0054169E" w:rsidRDefault="0066523C">
      <w:pPr>
        <w:spacing w:after="240"/>
        <w:jc w:val="center"/>
        <w:rPr>
          <w:b/>
          <w:bCs/>
          <w:sz w:val="32"/>
          <w:szCs w:val="32"/>
        </w:rPr>
      </w:pPr>
      <w:r w:rsidRPr="0054169E">
        <w:rPr>
          <w:b/>
          <w:bCs/>
          <w:sz w:val="32"/>
          <w:szCs w:val="32"/>
        </w:rPr>
        <w:t>Gateway Determination</w:t>
      </w:r>
    </w:p>
    <w:p w14:paraId="48636036" w14:textId="4297858D" w:rsidR="00126487" w:rsidRPr="00EE7A2F" w:rsidRDefault="0066523C">
      <w:pPr>
        <w:spacing w:after="240"/>
        <w:rPr>
          <w:i/>
          <w:iCs/>
          <w:color w:val="auto"/>
        </w:rPr>
      </w:pPr>
      <w:r>
        <w:rPr>
          <w:b/>
          <w:bCs/>
          <w:i/>
          <w:iCs/>
        </w:rPr>
        <w:t>Planning proposal (Department Ref: PP-</w:t>
      </w:r>
      <w:sdt>
        <w:sdtPr>
          <w:rPr>
            <w:rStyle w:val="Style2"/>
            <w:color w:val="auto"/>
            <w:sz w:val="22"/>
            <w:szCs w:val="22"/>
          </w:rPr>
          <w:id w:val="910269976"/>
        </w:sdtPr>
        <w:sdtContent>
          <w:r w:rsidR="00EE7A2F" w:rsidRPr="00EE7A2F">
            <w:rPr>
              <w:rStyle w:val="Style2"/>
              <w:color w:val="auto"/>
              <w:sz w:val="22"/>
              <w:szCs w:val="22"/>
            </w:rPr>
            <w:t>202</w:t>
          </w:r>
          <w:r>
            <w:rPr>
              <w:rStyle w:val="Style2"/>
              <w:color w:val="auto"/>
              <w:sz w:val="22"/>
              <w:szCs w:val="22"/>
            </w:rPr>
            <w:t>3</w:t>
          </w:r>
          <w:r w:rsidR="00EE7A2F" w:rsidRPr="00EE7A2F">
            <w:rPr>
              <w:rStyle w:val="Style2"/>
              <w:color w:val="auto"/>
              <w:sz w:val="22"/>
              <w:szCs w:val="22"/>
            </w:rPr>
            <w:t>-</w:t>
          </w:r>
          <w:r w:rsidR="005D6C8E">
            <w:rPr>
              <w:rStyle w:val="Style2"/>
              <w:color w:val="auto"/>
              <w:sz w:val="22"/>
              <w:szCs w:val="22"/>
            </w:rPr>
            <w:t>2652</w:t>
          </w:r>
        </w:sdtContent>
      </w:sdt>
      <w:r w:rsidRPr="00EE7A2F">
        <w:rPr>
          <w:b/>
          <w:bCs/>
          <w:i/>
          <w:iCs/>
          <w:color w:val="auto"/>
        </w:rPr>
        <w:t>)</w:t>
      </w:r>
      <w:r w:rsidRPr="00EE7A2F">
        <w:rPr>
          <w:i/>
          <w:iCs/>
          <w:color w:val="auto"/>
        </w:rPr>
        <w:t xml:space="preserve">: </w:t>
      </w:r>
      <w:sdt>
        <w:sdtPr>
          <w:rPr>
            <w:rStyle w:val="Style1"/>
            <w:color w:val="auto"/>
            <w:sz w:val="22"/>
            <w:szCs w:val="22"/>
          </w:rPr>
          <w:id w:val="1902476086"/>
        </w:sdtPr>
        <w:sdtContent>
          <w:r w:rsidR="00EE7A2F" w:rsidRPr="00EE7A2F">
            <w:rPr>
              <w:i/>
              <w:iCs/>
              <w:color w:val="auto"/>
            </w:rPr>
            <w:t xml:space="preserve">to amend Campbelltown LEP 2015 to </w:t>
          </w:r>
          <w:r w:rsidR="005D6C8E">
            <w:rPr>
              <w:i/>
              <w:iCs/>
              <w:color w:val="auto"/>
            </w:rPr>
            <w:t>include</w:t>
          </w:r>
          <w:r w:rsidR="00EE7A2F" w:rsidRPr="00EE7A2F">
            <w:rPr>
              <w:i/>
              <w:iCs/>
              <w:color w:val="auto"/>
            </w:rPr>
            <w:t xml:space="preserve"> </w:t>
          </w:r>
          <w:r w:rsidR="005D6C8E">
            <w:rPr>
              <w:i/>
              <w:iCs/>
              <w:color w:val="auto"/>
            </w:rPr>
            <w:t>‘place of public worship’ as an additional permitted use under Schedule 1, and on the ‘additional permitted uses’ map</w:t>
          </w:r>
          <w:r w:rsidR="006B5808">
            <w:rPr>
              <w:i/>
              <w:iCs/>
              <w:color w:val="auto"/>
            </w:rPr>
            <w:t xml:space="preserve"> for Lot 7, DP 39165, 13-17 </w:t>
          </w:r>
          <w:proofErr w:type="spellStart"/>
          <w:r w:rsidR="006B5808">
            <w:rPr>
              <w:i/>
              <w:iCs/>
              <w:color w:val="auto"/>
            </w:rPr>
            <w:t>Eagleview</w:t>
          </w:r>
          <w:proofErr w:type="spellEnd"/>
          <w:r w:rsidR="006B5808">
            <w:rPr>
              <w:i/>
              <w:iCs/>
              <w:color w:val="auto"/>
            </w:rPr>
            <w:t xml:space="preserve"> Road, Minto</w:t>
          </w:r>
          <w:r w:rsidR="005D6C8E">
            <w:rPr>
              <w:i/>
              <w:iCs/>
              <w:color w:val="auto"/>
            </w:rPr>
            <w:t>.</w:t>
          </w:r>
        </w:sdtContent>
      </w:sdt>
    </w:p>
    <w:p w14:paraId="276ED654" w14:textId="4BAF3320" w:rsidR="00126487" w:rsidRPr="00EE7A2F" w:rsidRDefault="0066523C">
      <w:pPr>
        <w:spacing w:after="240"/>
        <w:rPr>
          <w:color w:val="auto"/>
        </w:rPr>
      </w:pPr>
      <w:r w:rsidRPr="00EE7A2F">
        <w:rPr>
          <w:color w:val="auto"/>
        </w:rPr>
        <w:t xml:space="preserve">I, the </w:t>
      </w:r>
      <w:r w:rsidR="00EE7A2F" w:rsidRPr="00EE7A2F">
        <w:rPr>
          <w:color w:val="auto"/>
        </w:rPr>
        <w:t xml:space="preserve">Acting Director, Southern, Western and Macarthur Regions </w:t>
      </w:r>
      <w:r w:rsidRPr="00EE7A2F">
        <w:rPr>
          <w:color w:val="auto"/>
        </w:rPr>
        <w:t xml:space="preserve">at the Department of Planning, Housing and Infrastructure, as delegate of the Minister for Planning and Public Spaces, have determined under section 3.34(2) of the </w:t>
      </w:r>
      <w:r w:rsidRPr="00EE7A2F">
        <w:rPr>
          <w:i/>
          <w:iCs/>
          <w:color w:val="auto"/>
        </w:rPr>
        <w:t xml:space="preserve">Environmental Planning and Assessment Act 1979 </w:t>
      </w:r>
      <w:r w:rsidRPr="00EE7A2F">
        <w:rPr>
          <w:color w:val="auto"/>
        </w:rPr>
        <w:t xml:space="preserve">(the Act) that an amendment to the </w:t>
      </w:r>
      <w:r w:rsidR="00EE7A2F" w:rsidRPr="00EE7A2F">
        <w:rPr>
          <w:color w:val="auto"/>
        </w:rPr>
        <w:t>Campbelltown</w:t>
      </w:r>
      <w:r w:rsidRPr="00EE7A2F">
        <w:rPr>
          <w:color w:val="auto"/>
        </w:rPr>
        <w:t xml:space="preserve"> Local Environmental Plan </w:t>
      </w:r>
      <w:sdt>
        <w:sdtPr>
          <w:rPr>
            <w:rStyle w:val="Style1"/>
            <w:color w:val="auto"/>
            <w:sz w:val="22"/>
            <w:szCs w:val="22"/>
          </w:rPr>
          <w:id w:val="1783914460"/>
        </w:sdtPr>
        <w:sdtContent>
          <w:r w:rsidR="00EE7A2F" w:rsidRPr="00EE7A2F">
            <w:rPr>
              <w:color w:val="auto"/>
            </w:rPr>
            <w:t>2015</w:t>
          </w:r>
        </w:sdtContent>
      </w:sdt>
      <w:r w:rsidRPr="00EE7A2F">
        <w:rPr>
          <w:color w:val="auto"/>
        </w:rPr>
        <w:t xml:space="preserve"> </w:t>
      </w:r>
      <w:r w:rsidR="005D6C8E">
        <w:rPr>
          <w:color w:val="auto"/>
        </w:rPr>
        <w:t xml:space="preserve">by including ‘place of public worship’ as an additional </w:t>
      </w:r>
      <w:r w:rsidR="00DF24FD">
        <w:rPr>
          <w:color w:val="auto"/>
        </w:rPr>
        <w:t xml:space="preserve">permitted </w:t>
      </w:r>
      <w:r w:rsidR="005D6C8E">
        <w:rPr>
          <w:color w:val="auto"/>
        </w:rPr>
        <w:t xml:space="preserve">use with consent under Schedule 1 </w:t>
      </w:r>
      <w:r w:rsidRPr="00EE7A2F">
        <w:rPr>
          <w:color w:val="auto"/>
        </w:rPr>
        <w:t xml:space="preserve">should </w:t>
      </w:r>
      <w:sdt>
        <w:sdtPr>
          <w:rPr>
            <w:color w:val="auto"/>
          </w:rPr>
          <w:id w:val="-78369084"/>
          <w:dropDownList>
            <w:listItem w:value="Choose an item."/>
            <w:listItem w:displayText="not proceed." w:value="not proceed."/>
            <w:listItem w:displayText="proceed subject to the following" w:value="proceed subject to the following"/>
          </w:dropDownList>
        </w:sdtPr>
        <w:sdtContent>
          <w:r w:rsidR="00EE7A2F" w:rsidRPr="00EE7A2F">
            <w:rPr>
              <w:color w:val="auto"/>
            </w:rPr>
            <w:t>proceed subject to the following</w:t>
          </w:r>
        </w:sdtContent>
      </w:sdt>
      <w:r w:rsidRPr="00EE7A2F">
        <w:rPr>
          <w:color w:val="auto"/>
        </w:rPr>
        <w:t xml:space="preserve"> </w:t>
      </w:r>
      <w:r w:rsidR="00EE7A2F" w:rsidRPr="00EE7A2F">
        <w:rPr>
          <w:color w:val="auto"/>
        </w:rPr>
        <w:t>conditions.</w:t>
      </w:r>
    </w:p>
    <w:p w14:paraId="4F283EE0" w14:textId="77777777" w:rsidR="00126487" w:rsidRDefault="0066523C">
      <w:pPr>
        <w:spacing w:after="240"/>
        <w:rPr>
          <w:b/>
          <w:bCs/>
        </w:rPr>
      </w:pPr>
      <w:r>
        <w:rPr>
          <w:b/>
          <w:bCs/>
        </w:rPr>
        <w:t>Gateway Conditions</w:t>
      </w:r>
    </w:p>
    <w:p w14:paraId="41BA1382" w14:textId="77777777" w:rsidR="006645FA" w:rsidRDefault="006645FA" w:rsidP="006645FA">
      <w:pPr>
        <w:numPr>
          <w:ilvl w:val="0"/>
          <w:numId w:val="15"/>
        </w:numPr>
      </w:pPr>
      <w:r w:rsidRPr="00EB2AEA">
        <w:t xml:space="preserve">Prior to </w:t>
      </w:r>
      <w:r>
        <w:t xml:space="preserve">public exhibition, </w:t>
      </w:r>
      <w:r w:rsidRPr="00EB2AEA">
        <w:t>consultation</w:t>
      </w:r>
      <w:r>
        <w:t xml:space="preserve"> with the NSW Rural Fire Service is required in accordance with Section 9.1 Local Planning Direction 4.3 – Planning for Bushfire Protection.</w:t>
      </w:r>
    </w:p>
    <w:p w14:paraId="1629258A" w14:textId="705978AB" w:rsidR="00126487" w:rsidRDefault="0066523C" w:rsidP="009A50E4">
      <w:pPr>
        <w:numPr>
          <w:ilvl w:val="0"/>
          <w:numId w:val="12"/>
        </w:numPr>
        <w:spacing w:after="240"/>
      </w:pPr>
      <w:r>
        <w:t>Public exhibition is required under section 3.34(2)(c) and clause 4 of Schedule 1 to the Act as follows:</w:t>
      </w:r>
    </w:p>
    <w:p w14:paraId="4391DE26" w14:textId="3413179F" w:rsidR="00126487" w:rsidRDefault="0066523C" w:rsidP="00DC335A">
      <w:pPr>
        <w:numPr>
          <w:ilvl w:val="0"/>
          <w:numId w:val="14"/>
        </w:numPr>
        <w:spacing w:after="240"/>
      </w:pPr>
      <w:r>
        <w:t xml:space="preserve">the planning proposal is categorised as </w:t>
      </w:r>
      <w:sdt>
        <w:sdtPr>
          <w:id w:val="1944033988"/>
          <w:dropDownList>
            <w:listItem w:value="Choose an item."/>
            <w:listItem w:displayText="basic" w:value="basic"/>
            <w:listItem w:displayText="standard" w:value="standard"/>
            <w:listItem w:displayText="complex" w:value="complex"/>
            <w:listItem w:displayText="principal" w:value="principal"/>
          </w:dropDownList>
        </w:sdtPr>
        <w:sdtContent>
          <w:r w:rsidR="00DF24FD">
            <w:t>standard</w:t>
          </w:r>
        </w:sdtContent>
      </w:sdt>
      <w:r>
        <w:rPr>
          <w:color w:val="FF0000"/>
        </w:rPr>
        <w:t xml:space="preserve"> </w:t>
      </w:r>
      <w:r>
        <w:t xml:space="preserve">as described in the </w:t>
      </w:r>
      <w:r>
        <w:rPr>
          <w:i/>
          <w:iCs/>
        </w:rPr>
        <w:t>Local Environmental Plan Making Guideline</w:t>
      </w:r>
      <w:r>
        <w:t xml:space="preserve"> (Department of Planning and Environment, August 2023) and must be made publicly available for a minimum of </w:t>
      </w:r>
      <w:sdt>
        <w:sdtPr>
          <w:id w:val="741064927"/>
          <w:dropDownList>
            <w:listItem w:value="Choose an item."/>
            <w:listItem w:displayText="10" w:value="10"/>
            <w:listItem w:displayText="20" w:value="20"/>
            <w:listItem w:displayText="30" w:value="30"/>
          </w:dropDownList>
        </w:sdtPr>
        <w:sdtContent>
          <w:r w:rsidR="00594BEB">
            <w:t>30</w:t>
          </w:r>
        </w:sdtContent>
      </w:sdt>
      <w:r>
        <w:rPr>
          <w:b/>
          <w:bCs/>
          <w:color w:val="FF0000"/>
        </w:rPr>
        <w:t xml:space="preserve"> </w:t>
      </w:r>
      <w:r>
        <w:t>working</w:t>
      </w:r>
      <w:r>
        <w:rPr>
          <w:b/>
          <w:bCs/>
        </w:rPr>
        <w:t xml:space="preserve"> </w:t>
      </w:r>
      <w:r>
        <w:t>days; and</w:t>
      </w:r>
    </w:p>
    <w:p w14:paraId="4E04286D" w14:textId="77777777" w:rsidR="00126487" w:rsidRDefault="0066523C" w:rsidP="00DC335A">
      <w:pPr>
        <w:numPr>
          <w:ilvl w:val="0"/>
          <w:numId w:val="14"/>
        </w:numPr>
        <w:spacing w:after="240"/>
      </w:pPr>
      <w:r>
        <w:t xml:space="preserve">the planning proposal authority must comply with the notice requirements for public exhibition of planning proposals and the specifications for material that must be made publicly available along with planning proposals as identified in </w:t>
      </w:r>
      <w:r>
        <w:rPr>
          <w:i/>
          <w:iCs/>
        </w:rPr>
        <w:t>Local Environmental Plan Making Guideline</w:t>
      </w:r>
      <w:r>
        <w:t xml:space="preserve"> (Department of Planning and Environment, August 2023).</w:t>
      </w:r>
    </w:p>
    <w:p w14:paraId="44990840" w14:textId="7005D90C" w:rsidR="00126487" w:rsidRDefault="0066523C" w:rsidP="009A50E4">
      <w:pPr>
        <w:numPr>
          <w:ilvl w:val="0"/>
          <w:numId w:val="12"/>
        </w:numPr>
        <w:spacing w:after="240"/>
      </w:pPr>
      <w:r>
        <w:t>Consultation is required with the following public authorities and government agencies under section 3.34(2)(d) of the Act and/or to comply with the requirements of applicable directions of the Minister under section 9 of the Act:</w:t>
      </w:r>
    </w:p>
    <w:sdt>
      <w:sdtPr>
        <w:rPr>
          <w:rStyle w:val="Style1"/>
          <w:sz w:val="22"/>
          <w:szCs w:val="22"/>
        </w:rPr>
        <w:id w:val="-1240401066"/>
      </w:sdtPr>
      <w:sdtContent>
        <w:sdt>
          <w:sdtPr>
            <w:rPr>
              <w:sz w:val="24"/>
              <w:szCs w:val="24"/>
            </w:rPr>
            <w:id w:val="1785007526"/>
          </w:sdtPr>
          <w:sdtEndPr>
            <w:rPr>
              <w:color w:val="auto"/>
              <w:sz w:val="22"/>
              <w:szCs w:val="22"/>
            </w:rPr>
          </w:sdtEndPr>
          <w:sdtContent>
            <w:p w14:paraId="63B10672" w14:textId="0B9F4806" w:rsidR="00DC335A" w:rsidRDefault="00DF24FD" w:rsidP="00DF24FD">
              <w:pPr>
                <w:pStyle w:val="ListParagraph"/>
                <w:numPr>
                  <w:ilvl w:val="0"/>
                  <w:numId w:val="3"/>
                </w:numPr>
                <w:spacing w:before="0" w:after="0"/>
              </w:pPr>
              <w:r>
                <w:t>NSW Rural Fire Service</w:t>
              </w:r>
            </w:p>
            <w:p w14:paraId="19513502" w14:textId="77777777" w:rsidR="00DC335A" w:rsidRDefault="00DC335A" w:rsidP="00DC335A">
              <w:pPr>
                <w:pStyle w:val="ListParagraph"/>
                <w:numPr>
                  <w:ilvl w:val="0"/>
                  <w:numId w:val="3"/>
                </w:numPr>
                <w:spacing w:before="0" w:after="0"/>
              </w:pPr>
              <w:r>
                <w:t>Department of Climate Change, Energy, the Environment and Water</w:t>
              </w:r>
            </w:p>
            <w:p w14:paraId="64BB9692" w14:textId="67634834" w:rsidR="00DC335A" w:rsidRPr="003B57EB" w:rsidRDefault="00DF24FD" w:rsidP="00DC335A">
              <w:pPr>
                <w:pStyle w:val="ListParagraph"/>
                <w:numPr>
                  <w:ilvl w:val="0"/>
                  <w:numId w:val="3"/>
                </w:numPr>
                <w:spacing w:before="0" w:after="0"/>
              </w:pPr>
              <w:r>
                <w:t>Transport for NSW</w:t>
              </w:r>
            </w:p>
          </w:sdtContent>
        </w:sdt>
      </w:sdtContent>
    </w:sdt>
    <w:p w14:paraId="69DC42E9" w14:textId="7B09759A" w:rsidR="00126487" w:rsidRDefault="0066523C">
      <w:pPr>
        <w:spacing w:after="240"/>
        <w:ind w:left="567"/>
      </w:pPr>
      <w:r>
        <w:t xml:space="preserve">Each public authority is to be provided with a copy of the planning proposal and any relevant supporting material via the NSW Planning Portal and given at least </w:t>
      </w:r>
      <w:sdt>
        <w:sdtPr>
          <w:id w:val="-1621690993"/>
          <w:dropDownList>
            <w:listItem w:value="Choose an item."/>
            <w:listItem w:displayText="30" w:value="30"/>
            <w:listItem w:displayText="40" w:value="40"/>
          </w:dropDownList>
        </w:sdtPr>
        <w:sdtContent>
          <w:r w:rsidR="00594BEB">
            <w:t>30</w:t>
          </w:r>
        </w:sdtContent>
      </w:sdt>
      <w:r>
        <w:rPr>
          <w:b/>
          <w:bCs/>
        </w:rPr>
        <w:t xml:space="preserve"> </w:t>
      </w:r>
      <w:r>
        <w:t>working days to comment on the proposal.</w:t>
      </w:r>
    </w:p>
    <w:p w14:paraId="1F45F37F" w14:textId="2617CB64" w:rsidR="00126487" w:rsidRDefault="0066523C" w:rsidP="009A50E4">
      <w:pPr>
        <w:numPr>
          <w:ilvl w:val="0"/>
          <w:numId w:val="12"/>
        </w:numPr>
        <w:spacing w:after="240"/>
      </w:pPr>
      <w:r>
        <w:t>A public hearing is not required to be held into the matter by any person or body under section 3.34(2)(e) of the Act. This does not discharge Council from any obligation it may otherwise have to conduct a public hearing (for example, in response to a submission or if reclassifying land).</w:t>
      </w:r>
    </w:p>
    <w:p w14:paraId="79E2874D" w14:textId="026D9C39" w:rsidR="00DE1034" w:rsidRDefault="00DE1034" w:rsidP="00DE1034">
      <w:pPr>
        <w:spacing w:after="240"/>
      </w:pPr>
    </w:p>
    <w:p w14:paraId="420EE4F0" w14:textId="77777777" w:rsidR="00DE1034" w:rsidRDefault="00DE1034" w:rsidP="00DE1034">
      <w:pPr>
        <w:spacing w:after="240"/>
      </w:pPr>
    </w:p>
    <w:p w14:paraId="654738A9" w14:textId="068D71B6" w:rsidR="00DC335A" w:rsidRPr="00DE1034" w:rsidRDefault="00DC335A" w:rsidP="00DC335A">
      <w:pPr>
        <w:pStyle w:val="ListParagraph"/>
        <w:numPr>
          <w:ilvl w:val="0"/>
          <w:numId w:val="12"/>
        </w:numPr>
        <w:spacing w:after="240"/>
        <w:rPr>
          <w:color w:val="auto"/>
        </w:rPr>
      </w:pPr>
      <w:r w:rsidRPr="00DC335A">
        <w:rPr>
          <w:color w:val="auto"/>
        </w:rPr>
        <w:lastRenderedPageBreak/>
        <w:t xml:space="preserve">The LEP </w:t>
      </w:r>
      <w:r w:rsidRPr="00DE1034">
        <w:rPr>
          <w:color w:val="auto"/>
        </w:rPr>
        <w:t xml:space="preserve">should be completed on or before </w:t>
      </w:r>
      <w:r w:rsidR="006645FA" w:rsidRPr="00DE1034">
        <w:rPr>
          <w:color w:val="auto"/>
        </w:rPr>
        <w:t>30 November</w:t>
      </w:r>
      <w:r w:rsidRPr="00DE1034">
        <w:rPr>
          <w:color w:val="auto"/>
        </w:rPr>
        <w:t xml:space="preserve"> 2025.</w:t>
      </w:r>
    </w:p>
    <w:p w14:paraId="599B2334" w14:textId="77777777" w:rsidR="00126487" w:rsidRPr="00DE1034" w:rsidRDefault="00126487">
      <w:pPr>
        <w:tabs>
          <w:tab w:val="left" w:pos="2268"/>
          <w:tab w:val="left" w:pos="5670"/>
        </w:tabs>
        <w:spacing w:after="0"/>
      </w:pPr>
    </w:p>
    <w:p w14:paraId="07407196" w14:textId="3763552A" w:rsidR="00126487" w:rsidRDefault="0066523C" w:rsidP="00DF24FD">
      <w:pPr>
        <w:tabs>
          <w:tab w:val="left" w:pos="2268"/>
          <w:tab w:val="left" w:pos="5670"/>
        </w:tabs>
        <w:spacing w:after="0"/>
      </w:pPr>
      <w:r w:rsidRPr="00DE1034">
        <w:t xml:space="preserve">Dated </w:t>
      </w:r>
      <w:r w:rsidR="00723146" w:rsidRPr="00DE1034">
        <w:t>20</w:t>
      </w:r>
      <w:r w:rsidR="00DF24FD" w:rsidRPr="00DE1034">
        <w:t xml:space="preserve"> March 2025</w:t>
      </w:r>
    </w:p>
    <w:tbl>
      <w:tblPr>
        <w:tblW w:w="5000" w:type="pct"/>
        <w:tblCellMar>
          <w:top w:w="45" w:type="dxa"/>
          <w:left w:w="75" w:type="dxa"/>
          <w:bottom w:w="45" w:type="dxa"/>
          <w:right w:w="75" w:type="dxa"/>
        </w:tblCellMar>
        <w:tblLook w:val="01E0" w:firstRow="1" w:lastRow="1" w:firstColumn="1" w:lastColumn="1" w:noHBand="0" w:noVBand="0"/>
      </w:tblPr>
      <w:tblGrid>
        <w:gridCol w:w="4543"/>
        <w:gridCol w:w="4543"/>
      </w:tblGrid>
      <w:tr w:rsidR="00126487" w14:paraId="42A5D32E" w14:textId="77777777">
        <w:tc>
          <w:tcPr>
            <w:tcW w:w="4535" w:type="dxa"/>
          </w:tcPr>
          <w:p w14:paraId="4E5238DF" w14:textId="77777777" w:rsidR="00126487" w:rsidRDefault="00126487">
            <w:pPr>
              <w:spacing w:before="0" w:after="0"/>
              <w:jc w:val="both"/>
            </w:pPr>
          </w:p>
        </w:tc>
        <w:tc>
          <w:tcPr>
            <w:tcW w:w="4535" w:type="dxa"/>
          </w:tcPr>
          <w:p w14:paraId="4E7793B1" w14:textId="17795DFF" w:rsidR="00DF24FD" w:rsidRPr="00DE1034" w:rsidRDefault="00DE1034">
            <w:pPr>
              <w:spacing w:before="0" w:after="0"/>
              <w:jc w:val="both"/>
              <w:rPr>
                <w:noProof/>
                <w:color w:val="FF0000"/>
              </w:rPr>
            </w:pPr>
            <w:r>
              <w:rPr>
                <w:noProof/>
                <w:color w:val="FF0000"/>
              </w:rPr>
              <w:drawing>
                <wp:inline distT="0" distB="0" distL="0" distR="0" wp14:anchorId="1E04818B" wp14:editId="29002F69">
                  <wp:extent cx="1695450" cy="581025"/>
                  <wp:effectExtent l="0" t="0" r="0" b="9525"/>
                  <wp:docPr id="2" name="Picture 2" descr="C:\Users\chowc\AppData\Local\Microsoft\Windows\Temporary Internet Files\Content.MSO\A1A74EA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wc\AppData\Local\Microsoft\Windows\Temporary Internet Files\Content.MSO\A1A74EA5.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5450" cy="581025"/>
                          </a:xfrm>
                          <a:prstGeom prst="rect">
                            <a:avLst/>
                          </a:prstGeom>
                          <a:noFill/>
                          <a:ln>
                            <a:noFill/>
                          </a:ln>
                        </pic:spPr>
                      </pic:pic>
                    </a:graphicData>
                  </a:graphic>
                </wp:inline>
              </w:drawing>
            </w:r>
          </w:p>
          <w:p w14:paraId="0898ACD7" w14:textId="3DB80B48" w:rsidR="00126487" w:rsidRDefault="009A50E4">
            <w:pPr>
              <w:spacing w:before="0" w:after="0"/>
              <w:rPr>
                <w:b/>
                <w:bCs/>
                <w:color w:val="FF0000"/>
              </w:rPr>
            </w:pPr>
            <w:r>
              <w:rPr>
                <w:rStyle w:val="Style2"/>
              </w:rPr>
              <w:t>Chantelle Chow</w:t>
            </w:r>
          </w:p>
          <w:p w14:paraId="642B5B4B" w14:textId="07E9D189" w:rsidR="00126487" w:rsidRDefault="009A50E4">
            <w:pPr>
              <w:spacing w:before="0" w:after="0"/>
              <w:rPr>
                <w:b/>
                <w:bCs/>
                <w:color w:val="FF0000"/>
              </w:rPr>
            </w:pPr>
            <w:r>
              <w:rPr>
                <w:rStyle w:val="Style2"/>
              </w:rPr>
              <w:t>Acting Director, Southern, Western and Macarthur Regions</w:t>
            </w:r>
          </w:p>
          <w:p w14:paraId="166F0BB4" w14:textId="77777777" w:rsidR="009A50E4" w:rsidRDefault="009A50E4">
            <w:pPr>
              <w:spacing w:before="0" w:after="0"/>
              <w:rPr>
                <w:rStyle w:val="Style2"/>
                <w:sz w:val="22"/>
                <w:szCs w:val="22"/>
              </w:rPr>
            </w:pPr>
            <w:r>
              <w:rPr>
                <w:rStyle w:val="Style2"/>
                <w:sz w:val="22"/>
                <w:szCs w:val="22"/>
              </w:rPr>
              <w:t>Local Planning and Council Support</w:t>
            </w:r>
          </w:p>
          <w:p w14:paraId="13710BCC" w14:textId="77777777" w:rsidR="00126487" w:rsidRDefault="0066523C">
            <w:pPr>
              <w:spacing w:before="0" w:after="0"/>
              <w:rPr>
                <w:b/>
                <w:bCs/>
              </w:rPr>
            </w:pPr>
            <w:r>
              <w:rPr>
                <w:b/>
                <w:bCs/>
              </w:rPr>
              <w:t xml:space="preserve">Department of Planning, Housing and Infrastructure </w:t>
            </w:r>
          </w:p>
          <w:p w14:paraId="72DE4854" w14:textId="77777777" w:rsidR="00126487" w:rsidRDefault="00126487">
            <w:pPr>
              <w:spacing w:before="0" w:after="0"/>
              <w:rPr>
                <w:b/>
                <w:bCs/>
              </w:rPr>
            </w:pPr>
          </w:p>
          <w:p w14:paraId="5489B9B2" w14:textId="77777777" w:rsidR="00126487" w:rsidRDefault="0066523C">
            <w:pPr>
              <w:spacing w:before="0" w:after="0"/>
              <w:rPr>
                <w:b/>
                <w:bCs/>
              </w:rPr>
            </w:pPr>
            <w:r>
              <w:rPr>
                <w:b/>
                <w:bCs/>
              </w:rPr>
              <w:t>Delegate of the Minister for Planning and Public Spaces</w:t>
            </w:r>
          </w:p>
        </w:tc>
      </w:tr>
    </w:tbl>
    <w:p w14:paraId="6EA36CAA" w14:textId="77777777" w:rsidR="00126487" w:rsidRDefault="00126487"/>
    <w:sectPr w:rsidR="00126487">
      <w:footerReference w:type="default" r:id="rId9"/>
      <w:headerReference w:type="first" r:id="rId10"/>
      <w:pgSz w:w="11906" w:h="16838"/>
      <w:pgMar w:top="1410" w:right="1410" w:bottom="1125" w:left="1410" w:header="555" w:footer="39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00045A" w14:textId="77777777" w:rsidR="00D54BE5" w:rsidRDefault="00D54BE5">
      <w:pPr>
        <w:spacing w:before="0" w:after="0"/>
      </w:pPr>
      <w:r>
        <w:separator/>
      </w:r>
    </w:p>
  </w:endnote>
  <w:endnote w:type="continuationSeparator" w:id="0">
    <w:p w14:paraId="2D6B899D" w14:textId="77777777" w:rsidR="00D54BE5" w:rsidRDefault="00D54B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7C0641" w14:textId="11F69BD2" w:rsidR="00126487" w:rsidRPr="00DC335A" w:rsidRDefault="0066523C">
    <w:pPr>
      <w:pStyle w:val="Footer"/>
      <w:jc w:val="right"/>
      <w:rPr>
        <w:color w:val="auto"/>
      </w:rPr>
    </w:pPr>
    <w:r w:rsidRPr="00DC335A">
      <w:rPr>
        <w:color w:val="auto"/>
      </w:rPr>
      <w:t>PP-</w:t>
    </w:r>
    <w:r w:rsidR="006A65EA" w:rsidRPr="00DC335A">
      <w:rPr>
        <w:color w:val="auto"/>
      </w:rPr>
      <w:t>202</w:t>
    </w:r>
    <w:r>
      <w:rPr>
        <w:color w:val="auto"/>
      </w:rPr>
      <w:t>3</w:t>
    </w:r>
    <w:r w:rsidR="006A65EA" w:rsidRPr="00DC335A">
      <w:rPr>
        <w:color w:val="auto"/>
      </w:rPr>
      <w:t>-1344</w:t>
    </w:r>
    <w:r w:rsidRPr="00DC335A">
      <w:rPr>
        <w:color w:val="auto"/>
      </w:rPr>
      <w:t xml:space="preserve"> (IRF</w:t>
    </w:r>
    <w:r w:rsidR="006A65EA" w:rsidRPr="00DC335A">
      <w:rPr>
        <w:color w:val="auto"/>
      </w:rPr>
      <w:t>24/1850</w:t>
    </w:r>
    <w:r w:rsidRPr="00DC335A">
      <w:rPr>
        <w:color w:val="aut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F57EB0" w14:textId="77777777" w:rsidR="00D54BE5" w:rsidRDefault="00D54BE5">
      <w:pPr>
        <w:spacing w:before="0" w:after="0"/>
      </w:pPr>
      <w:r>
        <w:separator/>
      </w:r>
    </w:p>
  </w:footnote>
  <w:footnote w:type="continuationSeparator" w:id="0">
    <w:p w14:paraId="3086515E" w14:textId="77777777" w:rsidR="00D54BE5" w:rsidRDefault="00D54BE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31ACD" w14:textId="77777777" w:rsidR="00126487" w:rsidRDefault="0066523C">
    <w:pPr>
      <w:tabs>
        <w:tab w:val="right" w:pos="9026"/>
      </w:tabs>
      <w:spacing w:before="240"/>
      <w:rPr>
        <w:rFonts w:ascii="Times New Roman" w:hAnsi="Times New Roman" w:cs="Times New Roman"/>
        <w:b/>
        <w:bCs/>
      </w:rPr>
    </w:pPr>
    <w:r>
      <w:rPr>
        <w:noProof/>
      </w:rPr>
      <w:drawing>
        <wp:inline distT="0" distB="0" distL="0" distR="0" wp14:anchorId="556B834D" wp14:editId="1898F652">
          <wp:extent cx="720000" cy="7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
                  <a:srcRect/>
                  <a:stretch>
                    <a:fillRect/>
                  </a:stretch>
                </pic:blipFill>
                <pic:spPr>
                  <a:xfrm>
                    <a:off x="0" y="0"/>
                    <a:ext cx="720000" cy="720000"/>
                  </a:xfrm>
                  <a:prstGeom prst="rect">
                    <a:avLst/>
                  </a:prstGeom>
                  <a:noFill/>
                  <a:ln>
                    <a:noFill/>
                  </a:ln>
                </pic:spPr>
              </pic:pic>
            </a:graphicData>
          </a:graphic>
        </wp:inline>
      </w:drawing>
    </w:r>
    <w:r>
      <w:rPr>
        <w:rFonts w:ascii="Times New Roman" w:hAnsi="Times New Roman" w:cs="Times New Roman"/>
        <w:b/>
        <w:bCs/>
      </w:rPr>
      <w:tab/>
    </w:r>
    <w:r w:rsidRPr="0054169E">
      <w:rPr>
        <w:b/>
        <w:bCs/>
      </w:rPr>
      <w:t>Department of Planning, Housing and Infrastructure</w:t>
    </w:r>
    <w:r>
      <w:rPr>
        <w:rFonts w:ascii="Times New Roman" w:hAnsi="Times New Roman" w:cs="Times New Roman"/>
        <w:b/>
        <w:bCs/>
      </w:rPr>
      <w:t xml:space="preserve"> </w:t>
    </w:r>
  </w:p>
  <w:p w14:paraId="1347E78B" w14:textId="77777777" w:rsidR="00126487" w:rsidRDefault="00126487">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514E79E0"/>
    <w:lvl w:ilvl="0" w:tplc="0C09000F">
      <w:start w:val="1"/>
      <w:numFmt w:val="decimal"/>
      <w:lvlText w:val="%1."/>
      <w:lvlJc w:val="left"/>
      <w:pPr>
        <w:ind w:left="1134" w:hanging="567"/>
      </w:pPr>
      <w:rPr>
        <w:i w:val="0"/>
        <w:iCs w:val="0"/>
      </w:rPr>
    </w:lvl>
    <w:lvl w:ilvl="1" w:tplc="F99A2C5E">
      <w:start w:val="1"/>
      <w:numFmt w:val="lowerLetter"/>
      <w:lvlText w:val="%2."/>
      <w:lvlJc w:val="left"/>
      <w:pPr>
        <w:ind w:left="1440" w:hanging="360"/>
      </w:pPr>
    </w:lvl>
    <w:lvl w:ilvl="2" w:tplc="7054C820">
      <w:start w:val="1"/>
      <w:numFmt w:val="lowerRoman"/>
      <w:lvlText w:val="%3."/>
      <w:lvlJc w:val="left"/>
      <w:pPr>
        <w:ind w:left="2160" w:hanging="180"/>
      </w:pPr>
    </w:lvl>
    <w:lvl w:ilvl="3" w:tplc="2144A17A">
      <w:start w:val="1"/>
      <w:numFmt w:val="decimal"/>
      <w:lvlText w:val="%4."/>
      <w:lvlJc w:val="left"/>
      <w:pPr>
        <w:ind w:left="2880" w:hanging="360"/>
      </w:pPr>
    </w:lvl>
    <w:lvl w:ilvl="4" w:tplc="701C8048">
      <w:start w:val="1"/>
      <w:numFmt w:val="lowerLetter"/>
      <w:lvlText w:val="%5."/>
      <w:lvlJc w:val="left"/>
      <w:pPr>
        <w:ind w:left="3600" w:hanging="360"/>
      </w:pPr>
    </w:lvl>
    <w:lvl w:ilvl="5" w:tplc="E4868304">
      <w:start w:val="1"/>
      <w:numFmt w:val="lowerRoman"/>
      <w:lvlText w:val="%6."/>
      <w:lvlJc w:val="left"/>
      <w:pPr>
        <w:ind w:left="4320" w:hanging="180"/>
      </w:pPr>
    </w:lvl>
    <w:lvl w:ilvl="6" w:tplc="C164965A">
      <w:start w:val="1"/>
      <w:numFmt w:val="decimal"/>
      <w:lvlText w:val="%7."/>
      <w:lvlJc w:val="left"/>
      <w:pPr>
        <w:ind w:left="5040" w:hanging="360"/>
      </w:pPr>
    </w:lvl>
    <w:lvl w:ilvl="7" w:tplc="73866A1A">
      <w:start w:val="1"/>
      <w:numFmt w:val="lowerLetter"/>
      <w:lvlText w:val="%8."/>
      <w:lvlJc w:val="left"/>
      <w:pPr>
        <w:ind w:left="5760" w:hanging="360"/>
      </w:pPr>
    </w:lvl>
    <w:lvl w:ilvl="8" w:tplc="CF68711E">
      <w:start w:val="1"/>
      <w:numFmt w:val="lowerRoman"/>
      <w:lvlText w:val="%9."/>
      <w:lvlJc w:val="left"/>
      <w:pPr>
        <w:ind w:left="6480" w:hanging="180"/>
      </w:pPr>
    </w:lvl>
  </w:abstractNum>
  <w:abstractNum w:abstractNumId="1" w15:restartNumberingAfterBreak="0">
    <w:nsid w:val="00000002"/>
    <w:multiLevelType w:val="hybridMultilevel"/>
    <w:tmpl w:val="2416C2CA"/>
    <w:lvl w:ilvl="0" w:tplc="6910254C">
      <w:start w:val="1"/>
      <w:numFmt w:val="decimal"/>
      <w:lvlText w:val="%1."/>
      <w:lvlJc w:val="left"/>
      <w:pPr>
        <w:ind w:left="567" w:hanging="567"/>
      </w:pPr>
      <w:rPr>
        <w:b w:val="0"/>
        <w:bCs w:val="0"/>
        <w:color w:val="000000"/>
      </w:rPr>
    </w:lvl>
    <w:lvl w:ilvl="1" w:tplc="25F2F94E">
      <w:start w:val="1"/>
      <w:numFmt w:val="lowerLetter"/>
      <w:lvlText w:val="(%2)"/>
      <w:lvlJc w:val="left"/>
      <w:pPr>
        <w:ind w:left="1440" w:hanging="360"/>
      </w:pPr>
      <w:rPr>
        <w:i w:val="0"/>
        <w:iCs w:val="0"/>
      </w:rPr>
    </w:lvl>
    <w:lvl w:ilvl="2" w:tplc="D5EC55A6">
      <w:start w:val="1"/>
      <w:numFmt w:val="lowerRoman"/>
      <w:lvlText w:val="%3."/>
      <w:lvlJc w:val="left"/>
      <w:pPr>
        <w:ind w:left="2160" w:hanging="180"/>
      </w:pPr>
    </w:lvl>
    <w:lvl w:ilvl="3" w:tplc="500A18FE">
      <w:start w:val="1"/>
      <w:numFmt w:val="decimal"/>
      <w:lvlText w:val="%4."/>
      <w:lvlJc w:val="left"/>
      <w:pPr>
        <w:ind w:left="2880" w:hanging="360"/>
      </w:pPr>
    </w:lvl>
    <w:lvl w:ilvl="4" w:tplc="3D84449E">
      <w:start w:val="1"/>
      <w:numFmt w:val="lowerLetter"/>
      <w:lvlText w:val="%5."/>
      <w:lvlJc w:val="left"/>
      <w:pPr>
        <w:ind w:left="3600" w:hanging="360"/>
      </w:pPr>
    </w:lvl>
    <w:lvl w:ilvl="5" w:tplc="CD7A4C5E">
      <w:start w:val="1"/>
      <w:numFmt w:val="lowerRoman"/>
      <w:lvlText w:val="%6."/>
      <w:lvlJc w:val="left"/>
      <w:pPr>
        <w:ind w:left="4320" w:hanging="180"/>
      </w:pPr>
    </w:lvl>
    <w:lvl w:ilvl="6" w:tplc="25A48FD0">
      <w:start w:val="1"/>
      <w:numFmt w:val="decimal"/>
      <w:lvlText w:val="%7."/>
      <w:lvlJc w:val="left"/>
      <w:pPr>
        <w:ind w:left="5040" w:hanging="360"/>
      </w:pPr>
    </w:lvl>
    <w:lvl w:ilvl="7" w:tplc="80E41FFC">
      <w:start w:val="1"/>
      <w:numFmt w:val="lowerLetter"/>
      <w:lvlText w:val="%8."/>
      <w:lvlJc w:val="left"/>
      <w:pPr>
        <w:ind w:left="5760" w:hanging="360"/>
      </w:pPr>
    </w:lvl>
    <w:lvl w:ilvl="8" w:tplc="7CB22B48">
      <w:start w:val="1"/>
      <w:numFmt w:val="lowerRoman"/>
      <w:lvlText w:val="%9."/>
      <w:lvlJc w:val="left"/>
      <w:pPr>
        <w:ind w:left="6480" w:hanging="180"/>
      </w:pPr>
    </w:lvl>
  </w:abstractNum>
  <w:abstractNum w:abstractNumId="2" w15:restartNumberingAfterBreak="0">
    <w:nsid w:val="00000003"/>
    <w:multiLevelType w:val="hybridMultilevel"/>
    <w:tmpl w:val="A6B64314"/>
    <w:lvl w:ilvl="0" w:tplc="B83ED39E">
      <w:start w:val="1"/>
      <w:numFmt w:val="bullet"/>
      <w:lvlText w:val=""/>
      <w:lvlJc w:val="left"/>
      <w:pPr>
        <w:ind w:left="1134" w:hanging="567"/>
      </w:pPr>
      <w:rPr>
        <w:rFonts w:ascii="Symbol" w:hAnsi="Symbol" w:cs="Symbol"/>
        <w:color w:val="000000"/>
      </w:rPr>
    </w:lvl>
    <w:lvl w:ilvl="1" w:tplc="D0062576">
      <w:start w:val="1"/>
      <w:numFmt w:val="bullet"/>
      <w:lvlText w:val="o"/>
      <w:lvlJc w:val="left"/>
      <w:pPr>
        <w:ind w:left="1440" w:hanging="360"/>
      </w:pPr>
      <w:rPr>
        <w:rFonts w:ascii="Courier New" w:hAnsi="Courier New" w:cs="Courier New"/>
      </w:rPr>
    </w:lvl>
    <w:lvl w:ilvl="2" w:tplc="697E80CA">
      <w:start w:val="1"/>
      <w:numFmt w:val="bullet"/>
      <w:lvlText w:val=""/>
      <w:lvlJc w:val="left"/>
      <w:pPr>
        <w:ind w:left="2160" w:hanging="360"/>
      </w:pPr>
      <w:rPr>
        <w:rFonts w:ascii="Wingdings" w:hAnsi="Wingdings" w:cs="Wingdings"/>
      </w:rPr>
    </w:lvl>
    <w:lvl w:ilvl="3" w:tplc="276CD712">
      <w:start w:val="1"/>
      <w:numFmt w:val="bullet"/>
      <w:lvlText w:val=""/>
      <w:lvlJc w:val="left"/>
      <w:pPr>
        <w:ind w:left="2880" w:hanging="360"/>
      </w:pPr>
      <w:rPr>
        <w:rFonts w:ascii="Symbol" w:hAnsi="Symbol" w:cs="Symbol"/>
      </w:rPr>
    </w:lvl>
    <w:lvl w:ilvl="4" w:tplc="788C1190">
      <w:start w:val="1"/>
      <w:numFmt w:val="bullet"/>
      <w:lvlText w:val="o"/>
      <w:lvlJc w:val="left"/>
      <w:pPr>
        <w:ind w:left="3600" w:hanging="360"/>
      </w:pPr>
      <w:rPr>
        <w:rFonts w:ascii="Courier New" w:hAnsi="Courier New" w:cs="Courier New"/>
      </w:rPr>
    </w:lvl>
    <w:lvl w:ilvl="5" w:tplc="18DC2DD4">
      <w:start w:val="1"/>
      <w:numFmt w:val="bullet"/>
      <w:lvlText w:val=""/>
      <w:lvlJc w:val="left"/>
      <w:pPr>
        <w:ind w:left="4320" w:hanging="360"/>
      </w:pPr>
      <w:rPr>
        <w:rFonts w:ascii="Wingdings" w:hAnsi="Wingdings" w:cs="Wingdings"/>
      </w:rPr>
    </w:lvl>
    <w:lvl w:ilvl="6" w:tplc="71C62E26">
      <w:start w:val="1"/>
      <w:numFmt w:val="bullet"/>
      <w:lvlText w:val=""/>
      <w:lvlJc w:val="left"/>
      <w:pPr>
        <w:ind w:left="5040" w:hanging="360"/>
      </w:pPr>
      <w:rPr>
        <w:rFonts w:ascii="Symbol" w:hAnsi="Symbol" w:cs="Symbol"/>
      </w:rPr>
    </w:lvl>
    <w:lvl w:ilvl="7" w:tplc="BFA4691C">
      <w:start w:val="1"/>
      <w:numFmt w:val="bullet"/>
      <w:lvlText w:val="o"/>
      <w:lvlJc w:val="left"/>
      <w:pPr>
        <w:ind w:left="5760" w:hanging="360"/>
      </w:pPr>
      <w:rPr>
        <w:rFonts w:ascii="Courier New" w:hAnsi="Courier New" w:cs="Courier New"/>
      </w:rPr>
    </w:lvl>
    <w:lvl w:ilvl="8" w:tplc="EF8210A8">
      <w:start w:val="1"/>
      <w:numFmt w:val="bullet"/>
      <w:lvlText w:val=""/>
      <w:lvlJc w:val="left"/>
      <w:pPr>
        <w:ind w:left="6480" w:hanging="360"/>
      </w:pPr>
      <w:rPr>
        <w:rFonts w:ascii="Wingdings" w:hAnsi="Wingdings" w:cs="Wingdings"/>
      </w:rPr>
    </w:lvl>
  </w:abstractNum>
  <w:abstractNum w:abstractNumId="3" w15:restartNumberingAfterBreak="0">
    <w:nsid w:val="039A5900"/>
    <w:multiLevelType w:val="hybridMultilevel"/>
    <w:tmpl w:val="F17CA70C"/>
    <w:lvl w:ilvl="0" w:tplc="8B6E91B4">
      <w:start w:val="1"/>
      <w:numFmt w:val="decimal"/>
      <w:lvlText w:val="%1."/>
      <w:lvlJc w:val="left"/>
      <w:pPr>
        <w:tabs>
          <w:tab w:val="num" w:pos="567"/>
        </w:tabs>
        <w:ind w:left="567" w:hanging="567"/>
      </w:pPr>
      <w:rPr>
        <w:rFonts w:hint="default"/>
      </w:rPr>
    </w:lvl>
    <w:lvl w:ilvl="1" w:tplc="F5847576">
      <w:start w:val="1"/>
      <w:numFmt w:val="lowerLetter"/>
      <w:lvlText w:val="(%2)"/>
      <w:lvlJc w:val="left"/>
      <w:pPr>
        <w:ind w:left="1440" w:hanging="360"/>
      </w:pPr>
      <w:rPr>
        <w:rFonts w:hint="default"/>
        <w:color w:val="auto"/>
      </w:r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097572AA"/>
    <w:multiLevelType w:val="hybridMultilevel"/>
    <w:tmpl w:val="84A67D6A"/>
    <w:lvl w:ilvl="0" w:tplc="0C090017">
      <w:start w:val="1"/>
      <w:numFmt w:val="lowerLetter"/>
      <w:lvlText w:val="%1)"/>
      <w:lvlJc w:val="left"/>
      <w:pPr>
        <w:ind w:left="1134" w:hanging="567"/>
      </w:pPr>
      <w:rPr>
        <w:i w:val="0"/>
        <w:iCs w:val="0"/>
      </w:rPr>
    </w:lvl>
    <w:lvl w:ilvl="1" w:tplc="FFFFFFFF">
      <w:start w:val="1"/>
      <w:numFmt w:val="lowerLetter"/>
      <w:lvlText w:val="%2."/>
      <w:lvlJc w:val="left"/>
      <w:pPr>
        <w:ind w:left="1440" w:hanging="360"/>
      </w:pPr>
    </w:lvl>
    <w:lvl w:ilvl="2" w:tplc="FFFFFFFF">
      <w:start w:val="1"/>
      <w:numFmt w:val="lowerRoman"/>
      <w:lvlText w:val="%3."/>
      <w:lvlJc w:val="lef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lef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left"/>
      <w:pPr>
        <w:ind w:left="6480" w:hanging="180"/>
      </w:pPr>
    </w:lvl>
  </w:abstractNum>
  <w:abstractNum w:abstractNumId="5" w15:restartNumberingAfterBreak="0">
    <w:nsid w:val="09EB277B"/>
    <w:multiLevelType w:val="hybridMultilevel"/>
    <w:tmpl w:val="84A67D6A"/>
    <w:lvl w:ilvl="0" w:tplc="FFFFFFFF">
      <w:start w:val="1"/>
      <w:numFmt w:val="lowerLetter"/>
      <w:lvlText w:val="%1)"/>
      <w:lvlJc w:val="left"/>
      <w:pPr>
        <w:ind w:left="1134" w:hanging="567"/>
      </w:pPr>
      <w:rPr>
        <w:i w:val="0"/>
        <w:iCs w:val="0"/>
      </w:rPr>
    </w:lvl>
    <w:lvl w:ilvl="1" w:tplc="FFFFFFFF">
      <w:start w:val="1"/>
      <w:numFmt w:val="lowerLetter"/>
      <w:lvlText w:val="%2."/>
      <w:lvlJc w:val="left"/>
      <w:pPr>
        <w:ind w:left="1440" w:hanging="360"/>
      </w:pPr>
    </w:lvl>
    <w:lvl w:ilvl="2" w:tplc="FFFFFFFF">
      <w:start w:val="1"/>
      <w:numFmt w:val="lowerRoman"/>
      <w:lvlText w:val="%3."/>
      <w:lvlJc w:val="lef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lef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left"/>
      <w:pPr>
        <w:ind w:left="6480" w:hanging="180"/>
      </w:pPr>
    </w:lvl>
  </w:abstractNum>
  <w:abstractNum w:abstractNumId="6" w15:restartNumberingAfterBreak="0">
    <w:nsid w:val="13E31BFB"/>
    <w:multiLevelType w:val="multilevel"/>
    <w:tmpl w:val="64AC73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7C30F72"/>
    <w:multiLevelType w:val="hybridMultilevel"/>
    <w:tmpl w:val="73BECB46"/>
    <w:lvl w:ilvl="0" w:tplc="0C090001">
      <w:start w:val="1"/>
      <w:numFmt w:val="bullet"/>
      <w:lvlText w:val=""/>
      <w:lvlJc w:val="left"/>
      <w:pPr>
        <w:ind w:left="1134" w:hanging="567"/>
      </w:pPr>
      <w:rPr>
        <w:rFonts w:ascii="Symbol" w:hAnsi="Symbol" w:hint="default"/>
      </w:rPr>
    </w:lvl>
    <w:lvl w:ilvl="1" w:tplc="FFFFFFFF">
      <w:start w:val="1"/>
      <w:numFmt w:val="bullet"/>
      <w:lvlText w:val=""/>
      <w:lvlJc w:val="left"/>
      <w:pPr>
        <w:ind w:left="2007" w:hanging="360"/>
      </w:pPr>
      <w:rPr>
        <w:rFonts w:ascii="Symbol" w:hAnsi="Symbol" w:cs="Symbol"/>
      </w:rPr>
    </w:lvl>
    <w:lvl w:ilvl="2" w:tplc="FFFFFFFF">
      <w:start w:val="1"/>
      <w:numFmt w:val="lowerRoman"/>
      <w:lvlText w:val="%3."/>
      <w:lvlJc w:val="lef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lef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left"/>
      <w:pPr>
        <w:ind w:left="7047" w:hanging="180"/>
      </w:pPr>
    </w:lvl>
  </w:abstractNum>
  <w:abstractNum w:abstractNumId="8" w15:restartNumberingAfterBreak="0">
    <w:nsid w:val="36302035"/>
    <w:multiLevelType w:val="hybridMultilevel"/>
    <w:tmpl w:val="A74EEDD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9" w15:restartNumberingAfterBreak="0">
    <w:nsid w:val="3B4225DD"/>
    <w:multiLevelType w:val="hybridMultilevel"/>
    <w:tmpl w:val="96F4A6DC"/>
    <w:lvl w:ilvl="0" w:tplc="AF421194">
      <w:start w:val="1"/>
      <w:numFmt w:val="decimal"/>
      <w:lvlText w:val="%1."/>
      <w:lvlJc w:val="left"/>
      <w:pPr>
        <w:ind w:left="567" w:hanging="567"/>
      </w:pPr>
      <w:rPr>
        <w:b w:val="0"/>
        <w:bCs w:val="0"/>
        <w:color w:val="000000"/>
      </w:rPr>
    </w:lvl>
    <w:lvl w:ilvl="1" w:tplc="DF7ACF56">
      <w:start w:val="1"/>
      <w:numFmt w:val="lowerLetter"/>
      <w:lvlText w:val="%2."/>
      <w:lvlJc w:val="left"/>
      <w:pPr>
        <w:ind w:left="1440" w:hanging="360"/>
      </w:pPr>
    </w:lvl>
    <w:lvl w:ilvl="2" w:tplc="B7605F1C">
      <w:start w:val="1"/>
      <w:numFmt w:val="lowerRoman"/>
      <w:lvlText w:val="%3."/>
      <w:lvlJc w:val="left"/>
      <w:pPr>
        <w:ind w:left="2160" w:hanging="180"/>
      </w:pPr>
    </w:lvl>
    <w:lvl w:ilvl="3" w:tplc="27A2F35C">
      <w:start w:val="1"/>
      <w:numFmt w:val="decimal"/>
      <w:lvlText w:val="%4."/>
      <w:lvlJc w:val="left"/>
      <w:pPr>
        <w:ind w:left="2880" w:hanging="360"/>
      </w:pPr>
    </w:lvl>
    <w:lvl w:ilvl="4" w:tplc="C3504D32">
      <w:start w:val="1"/>
      <w:numFmt w:val="lowerLetter"/>
      <w:lvlText w:val="%5."/>
      <w:lvlJc w:val="left"/>
      <w:pPr>
        <w:ind w:left="3600" w:hanging="360"/>
      </w:pPr>
    </w:lvl>
    <w:lvl w:ilvl="5" w:tplc="0F9E7228">
      <w:start w:val="1"/>
      <w:numFmt w:val="lowerRoman"/>
      <w:lvlText w:val="%6."/>
      <w:lvlJc w:val="left"/>
      <w:pPr>
        <w:ind w:left="4320" w:hanging="180"/>
      </w:pPr>
    </w:lvl>
    <w:lvl w:ilvl="6" w:tplc="EFFE8D26">
      <w:start w:val="1"/>
      <w:numFmt w:val="decimal"/>
      <w:lvlText w:val="%7."/>
      <w:lvlJc w:val="left"/>
      <w:pPr>
        <w:ind w:left="5040" w:hanging="360"/>
      </w:pPr>
    </w:lvl>
    <w:lvl w:ilvl="7" w:tplc="6382FBF6">
      <w:start w:val="1"/>
      <w:numFmt w:val="lowerLetter"/>
      <w:lvlText w:val="%8."/>
      <w:lvlJc w:val="left"/>
      <w:pPr>
        <w:ind w:left="5760" w:hanging="360"/>
      </w:pPr>
    </w:lvl>
    <w:lvl w:ilvl="8" w:tplc="BED819EC">
      <w:start w:val="1"/>
      <w:numFmt w:val="lowerRoman"/>
      <w:lvlText w:val="%9."/>
      <w:lvlJc w:val="left"/>
      <w:pPr>
        <w:ind w:left="6480" w:hanging="180"/>
      </w:pPr>
    </w:lvl>
  </w:abstractNum>
  <w:abstractNum w:abstractNumId="10" w15:restartNumberingAfterBreak="0">
    <w:nsid w:val="3FD33088"/>
    <w:multiLevelType w:val="hybridMultilevel"/>
    <w:tmpl w:val="1B0E28BC"/>
    <w:lvl w:ilvl="0" w:tplc="0C090017">
      <w:start w:val="1"/>
      <w:numFmt w:val="lowerLetter"/>
      <w:lvlText w:val="%1)"/>
      <w:lvlJc w:val="left"/>
      <w:pPr>
        <w:ind w:left="1080" w:hanging="360"/>
      </w:pPr>
    </w:lvl>
    <w:lvl w:ilvl="1" w:tplc="0C09001B">
      <w:start w:val="1"/>
      <w:numFmt w:val="lowerRoman"/>
      <w:lvlText w:val="%2."/>
      <w:lvlJc w:val="righ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515C6D90"/>
    <w:multiLevelType w:val="hybridMultilevel"/>
    <w:tmpl w:val="F1B2F030"/>
    <w:lvl w:ilvl="0" w:tplc="0358B2D0">
      <w:start w:val="2"/>
      <w:numFmt w:val="decimal"/>
      <w:lvlText w:val="%1."/>
      <w:lvlJc w:val="left"/>
      <w:pPr>
        <w:ind w:left="567" w:hanging="567"/>
      </w:pPr>
      <w:rPr>
        <w:rFonts w:hint="default"/>
        <w:b w:val="0"/>
        <w:bCs w:val="0"/>
        <w:color w:val="000000"/>
      </w:rPr>
    </w:lvl>
    <w:lvl w:ilvl="1" w:tplc="0C090019" w:tentative="1">
      <w:start w:val="1"/>
      <w:numFmt w:val="lowerLetter"/>
      <w:lvlText w:val="%2."/>
      <w:lvlJc w:val="left"/>
      <w:pPr>
        <w:ind w:left="720" w:hanging="360"/>
      </w:pPr>
    </w:lvl>
    <w:lvl w:ilvl="2" w:tplc="0C09001B" w:tentative="1">
      <w:start w:val="1"/>
      <w:numFmt w:val="lowerRoman"/>
      <w:lvlText w:val="%3."/>
      <w:lvlJc w:val="right"/>
      <w:pPr>
        <w:ind w:left="1440" w:hanging="180"/>
      </w:p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12" w15:restartNumberingAfterBreak="0">
    <w:nsid w:val="57094990"/>
    <w:multiLevelType w:val="hybridMultilevel"/>
    <w:tmpl w:val="9FDE87C6"/>
    <w:lvl w:ilvl="0" w:tplc="0C09000F">
      <w:start w:val="1"/>
      <w:numFmt w:val="decimal"/>
      <w:lvlText w:val="%1."/>
      <w:lvlJc w:val="left"/>
      <w:pPr>
        <w:ind w:left="720" w:hanging="360"/>
      </w:pPr>
    </w:lvl>
    <w:lvl w:ilvl="1" w:tplc="0C09001B">
      <w:start w:val="1"/>
      <w:numFmt w:val="lowerRoman"/>
      <w:lvlText w:val="%2."/>
      <w:lvlJc w:val="righ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4F60385"/>
    <w:multiLevelType w:val="hybridMultilevel"/>
    <w:tmpl w:val="6E9601FE"/>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4" w15:restartNumberingAfterBreak="0">
    <w:nsid w:val="6CC8781B"/>
    <w:multiLevelType w:val="hybridMultilevel"/>
    <w:tmpl w:val="D408C75E"/>
    <w:lvl w:ilvl="0" w:tplc="0C090001">
      <w:start w:val="1"/>
      <w:numFmt w:val="bullet"/>
      <w:lvlText w:val=""/>
      <w:lvlJc w:val="left"/>
      <w:pPr>
        <w:ind w:left="609" w:hanging="360"/>
      </w:pPr>
      <w:rPr>
        <w:rFonts w:ascii="Symbol" w:hAnsi="Symbol" w:hint="default"/>
      </w:rPr>
    </w:lvl>
    <w:lvl w:ilvl="1" w:tplc="0C090003" w:tentative="1">
      <w:start w:val="1"/>
      <w:numFmt w:val="bullet"/>
      <w:lvlText w:val="o"/>
      <w:lvlJc w:val="left"/>
      <w:pPr>
        <w:ind w:left="1329" w:hanging="360"/>
      </w:pPr>
      <w:rPr>
        <w:rFonts w:ascii="Courier New" w:hAnsi="Courier New" w:cs="Courier New" w:hint="default"/>
      </w:rPr>
    </w:lvl>
    <w:lvl w:ilvl="2" w:tplc="0C090005" w:tentative="1">
      <w:start w:val="1"/>
      <w:numFmt w:val="bullet"/>
      <w:lvlText w:val=""/>
      <w:lvlJc w:val="left"/>
      <w:pPr>
        <w:ind w:left="2049" w:hanging="360"/>
      </w:pPr>
      <w:rPr>
        <w:rFonts w:ascii="Wingdings" w:hAnsi="Wingdings" w:hint="default"/>
      </w:rPr>
    </w:lvl>
    <w:lvl w:ilvl="3" w:tplc="0C090001" w:tentative="1">
      <w:start w:val="1"/>
      <w:numFmt w:val="bullet"/>
      <w:lvlText w:val=""/>
      <w:lvlJc w:val="left"/>
      <w:pPr>
        <w:ind w:left="2769" w:hanging="360"/>
      </w:pPr>
      <w:rPr>
        <w:rFonts w:ascii="Symbol" w:hAnsi="Symbol" w:hint="default"/>
      </w:rPr>
    </w:lvl>
    <w:lvl w:ilvl="4" w:tplc="0C090003" w:tentative="1">
      <w:start w:val="1"/>
      <w:numFmt w:val="bullet"/>
      <w:lvlText w:val="o"/>
      <w:lvlJc w:val="left"/>
      <w:pPr>
        <w:ind w:left="3489" w:hanging="360"/>
      </w:pPr>
      <w:rPr>
        <w:rFonts w:ascii="Courier New" w:hAnsi="Courier New" w:cs="Courier New" w:hint="default"/>
      </w:rPr>
    </w:lvl>
    <w:lvl w:ilvl="5" w:tplc="0C090005" w:tentative="1">
      <w:start w:val="1"/>
      <w:numFmt w:val="bullet"/>
      <w:lvlText w:val=""/>
      <w:lvlJc w:val="left"/>
      <w:pPr>
        <w:ind w:left="4209" w:hanging="360"/>
      </w:pPr>
      <w:rPr>
        <w:rFonts w:ascii="Wingdings" w:hAnsi="Wingdings" w:hint="default"/>
      </w:rPr>
    </w:lvl>
    <w:lvl w:ilvl="6" w:tplc="0C090001" w:tentative="1">
      <w:start w:val="1"/>
      <w:numFmt w:val="bullet"/>
      <w:lvlText w:val=""/>
      <w:lvlJc w:val="left"/>
      <w:pPr>
        <w:ind w:left="4929" w:hanging="360"/>
      </w:pPr>
      <w:rPr>
        <w:rFonts w:ascii="Symbol" w:hAnsi="Symbol" w:hint="default"/>
      </w:rPr>
    </w:lvl>
    <w:lvl w:ilvl="7" w:tplc="0C090003" w:tentative="1">
      <w:start w:val="1"/>
      <w:numFmt w:val="bullet"/>
      <w:lvlText w:val="o"/>
      <w:lvlJc w:val="left"/>
      <w:pPr>
        <w:ind w:left="5649" w:hanging="360"/>
      </w:pPr>
      <w:rPr>
        <w:rFonts w:ascii="Courier New" w:hAnsi="Courier New" w:cs="Courier New" w:hint="default"/>
      </w:rPr>
    </w:lvl>
    <w:lvl w:ilvl="8" w:tplc="0C090005" w:tentative="1">
      <w:start w:val="1"/>
      <w:numFmt w:val="bullet"/>
      <w:lvlText w:val=""/>
      <w:lvlJc w:val="left"/>
      <w:pPr>
        <w:ind w:left="6369" w:hanging="360"/>
      </w:pPr>
      <w:rPr>
        <w:rFonts w:ascii="Wingdings" w:hAnsi="Wingdings" w:hint="default"/>
      </w:rPr>
    </w:lvl>
  </w:abstractNum>
  <w:num w:numId="1" w16cid:durableId="901451663">
    <w:abstractNumId w:val="9"/>
  </w:num>
  <w:num w:numId="2" w16cid:durableId="413674101">
    <w:abstractNumId w:val="0"/>
  </w:num>
  <w:num w:numId="3" w16cid:durableId="315769473">
    <w:abstractNumId w:val="2"/>
  </w:num>
  <w:num w:numId="4" w16cid:durableId="1566185655">
    <w:abstractNumId w:val="1"/>
  </w:num>
  <w:num w:numId="5" w16cid:durableId="1759710672">
    <w:abstractNumId w:val="6"/>
  </w:num>
  <w:num w:numId="6" w16cid:durableId="2131387524">
    <w:abstractNumId w:val="7"/>
  </w:num>
  <w:num w:numId="7" w16cid:durableId="763502161">
    <w:abstractNumId w:val="10"/>
  </w:num>
  <w:num w:numId="8" w16cid:durableId="1484740106">
    <w:abstractNumId w:val="4"/>
  </w:num>
  <w:num w:numId="9" w16cid:durableId="130246800">
    <w:abstractNumId w:val="14"/>
  </w:num>
  <w:num w:numId="10" w16cid:durableId="114955337">
    <w:abstractNumId w:val="8"/>
  </w:num>
  <w:num w:numId="11" w16cid:durableId="1649897098">
    <w:abstractNumId w:val="13"/>
  </w:num>
  <w:num w:numId="12" w16cid:durableId="680010270">
    <w:abstractNumId w:val="11"/>
  </w:num>
  <w:num w:numId="13" w16cid:durableId="1285652430">
    <w:abstractNumId w:val="12"/>
  </w:num>
  <w:num w:numId="14" w16cid:durableId="644050012">
    <w:abstractNumId w:val="5"/>
  </w:num>
  <w:num w:numId="15" w16cid:durableId="18681795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487"/>
    <w:rsid w:val="00013DA4"/>
    <w:rsid w:val="00105456"/>
    <w:rsid w:val="00126487"/>
    <w:rsid w:val="001310C7"/>
    <w:rsid w:val="002A4388"/>
    <w:rsid w:val="00385438"/>
    <w:rsid w:val="003B57EB"/>
    <w:rsid w:val="0049694A"/>
    <w:rsid w:val="0054169E"/>
    <w:rsid w:val="00594BEB"/>
    <w:rsid w:val="005D6C8E"/>
    <w:rsid w:val="006645FA"/>
    <w:rsid w:val="0066523C"/>
    <w:rsid w:val="006A65EA"/>
    <w:rsid w:val="006B5808"/>
    <w:rsid w:val="00723146"/>
    <w:rsid w:val="007550A3"/>
    <w:rsid w:val="008A6293"/>
    <w:rsid w:val="008A7C67"/>
    <w:rsid w:val="00947A8B"/>
    <w:rsid w:val="009A50E4"/>
    <w:rsid w:val="00C92798"/>
    <w:rsid w:val="00CB7D77"/>
    <w:rsid w:val="00D54BE5"/>
    <w:rsid w:val="00DC2DBB"/>
    <w:rsid w:val="00DC335A"/>
    <w:rsid w:val="00DE1034"/>
    <w:rsid w:val="00DF24FD"/>
    <w:rsid w:val="00E34B12"/>
    <w:rsid w:val="00EC2043"/>
    <w:rsid w:val="00EE7A2F"/>
    <w:rsid w:val="00F13825"/>
    <w:rsid w:val="00FA01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EB10A"/>
  <w15:docId w15:val="{E9F35C6D-A1C8-4420-95DB-2FE5ECC0E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Calibri"/>
        <w:color w:val="000000"/>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ListParagraph">
    <w:name w:val="List Paragraph"/>
    <w:aliases w:val="Brief List Paragraph 1,DDM Gen Text,List Paragraph1,List Paragraph11,Recommendation,Body Numbering,standard lewis,Bullet Point,L,Bullet points,Content descriptions,List 1 Paragraph,Numbering,Bullet point,List Paragraph111"/>
    <w:basedOn w:val="Normal"/>
    <w:link w:val="ListParagraphChar"/>
    <w:uiPriority w:val="34"/>
    <w:qFormat/>
    <w:pPr>
      <w:ind w:left="720"/>
    </w:pPr>
  </w:style>
  <w:style w:type="character" w:styleId="Hyperlink">
    <w:name w:val="Hyperlink"/>
    <w:basedOn w:val="DefaultParagraphFont"/>
    <w:uiPriority w:val="99"/>
    <w:rPr>
      <w:color w:val="0563C1" w:themeColor="hyperlink"/>
      <w:u w:val="single"/>
    </w:rPr>
  </w:style>
  <w:style w:type="character" w:styleId="UnresolvedMention">
    <w:name w:val="Unresolved Mention"/>
    <w:basedOn w:val="DefaultParagraphFont"/>
    <w:uiPriority w:val="99"/>
    <w:rPr>
      <w:color w:val="808080"/>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Revision">
    <w:name w:val="Revision"/>
    <w:uiPriority w:val="99"/>
    <w:pPr>
      <w:spacing w:after="0" w:line="240" w:lineRule="auto"/>
    </w:pPr>
  </w:style>
  <w:style w:type="character" w:styleId="PlaceholderText">
    <w:name w:val="Placeholder Text"/>
    <w:basedOn w:val="DefaultParagraphFont"/>
    <w:uiPriority w:val="99"/>
    <w:rPr>
      <w:color w:val="808080"/>
    </w:rPr>
  </w:style>
  <w:style w:type="character" w:customStyle="1" w:styleId="Style1">
    <w:name w:val="Style1"/>
    <w:basedOn w:val="DefaultParagraphFont"/>
    <w:uiPriority w:val="1"/>
    <w:rPr>
      <w:rFonts w:ascii="Arial" w:hAnsi="Arial" w:cs="Arial"/>
      <w:sz w:val="24"/>
      <w:szCs w:val="24"/>
    </w:rPr>
  </w:style>
  <w:style w:type="character" w:customStyle="1" w:styleId="Style2">
    <w:name w:val="Style2"/>
    <w:basedOn w:val="DefaultParagraphFont"/>
    <w:uiPriority w:val="1"/>
    <w:rPr>
      <w:rFonts w:ascii="Arial" w:hAnsi="Arial" w:cs="Arial"/>
      <w:b/>
      <w:bCs/>
      <w:sz w:val="24"/>
      <w:szCs w:val="24"/>
    </w:rPr>
  </w:style>
  <w:style w:type="paragraph" w:styleId="NormalWeb">
    <w:name w:val="Normal (Web)"/>
    <w:basedOn w:val="Normal"/>
    <w:uiPriority w:val="99"/>
    <w:rPr>
      <w:rFonts w:ascii="Times New Roman" w:hAnsi="Times New Roman" w:cs="Times New Roman"/>
      <w:sz w:val="24"/>
      <w:szCs w:val="24"/>
    </w:rPr>
  </w:style>
  <w:style w:type="character" w:customStyle="1" w:styleId="ui-provider">
    <w:name w:val="ui-provider"/>
    <w:basedOn w:val="DefaultParagraphFont"/>
  </w:style>
  <w:style w:type="character" w:customStyle="1" w:styleId="ListParagraphChar">
    <w:name w:val="List Paragraph Char"/>
    <w:aliases w:val="Brief List Paragraph 1 Char,DDM Gen Text Char,List Paragraph1 Char,List Paragraph11 Char,Recommendation Char,Body Numbering Char,standard lewis Char,Bullet Point Char,L Char,Bullet points Char,Content descriptions Char,Numbering Char"/>
    <w:link w:val="ListParagraph"/>
    <w:uiPriority w:val="34"/>
    <w:locked/>
    <w:rsid w:val="00C92798"/>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file>

<file path=customXml/itemProps1.xml><?xml version="1.0" encoding="utf-8"?>
<ds:datastoreItem xmlns:ds="http://schemas.openxmlformats.org/officeDocument/2006/customXml" ds:itemID="{2FC435D8-A6EF-4D3F-BED4-DAD58BF86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2385</Characters>
  <Application>Microsoft Office Word</Application>
  <DocSecurity>0</DocSecurity>
  <Lines>61</Lines>
  <Paragraphs>33</Paragraphs>
  <ScaleCrop>false</ScaleCrop>
  <HeadingPairs>
    <vt:vector size="2" baseType="variant">
      <vt:variant>
        <vt:lpstr>Title</vt:lpstr>
      </vt:variant>
      <vt:variant>
        <vt:i4>1</vt:i4>
      </vt:variant>
    </vt:vector>
  </HeadingPairs>
  <TitlesOfParts>
    <vt:vector size="1" baseType="lpstr">
      <vt:lpstr/>
    </vt:vector>
  </TitlesOfParts>
  <Company>Department of Planning, Industry, and Environment</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Sung Pak</dc:creator>
  <cp:lastModifiedBy>Thomas Scoble</cp:lastModifiedBy>
  <cp:revision>2</cp:revision>
  <dcterms:created xsi:type="dcterms:W3CDTF">2025-03-20T03:21:00Z</dcterms:created>
  <dcterms:modified xsi:type="dcterms:W3CDTF">2025-03-20T03:21:00Z</dcterms:modified>
</cp:coreProperties>
</file>